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0.65pt;height:77.9pt;mso-wrap-distance-right:0pt" filled="f" o:ole="">
            <v:imagedata r:id="rId3" o:title=""/>
          </v:shape>
          <o:OLEObject Type="Embed" ProgID="" ShapeID="ole_rId2" DrawAspect="Content" ObjectID="_757182438" r:id="rId2"/>
        </w:objec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1.-  Puede instar la reforma de la Constitución el/los: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a) Asambleas Legislativas de las Comunidades Autónomas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Presidente del  Gobierno de la Nación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c) Consejos de Gobierno de las Comunidades Autónomas.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d) Ninguno de los anteriores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2.- La renovación parcial de miembros del Tribunal Constitucional se realiza cada: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 xml:space="preserve"> </w:t>
      </w:r>
      <w:r>
        <w:rPr>
          <w:rFonts w:eastAsia="Calibri" w:cs="" w:cstheme="minorBidi" w:eastAsiaTheme="minorHAnsi"/>
          <w:shd w:fill="auto" w:val="clear"/>
        </w:rPr>
        <w:t>a) cinco años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nueve años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c) tres años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d) seis años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3.- España propugna como valores superiores de su ordenamiento jurídico: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La libertad, la imparcialidad, la equidad y el pluralismo social.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La autonomía, la justicia, la equidad y el pluralismo social.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c) La autonomía, la imparcialidad, la igualdad y el pluralismo político.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d) La libertad, la justicia, la igualdad y el pluralismo político.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4.- Los Estatutos de Autonomía deberán contener: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La denominación, organización y sede de las instituciones autónomas propias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La denominación de la Comunidad que mejor corresponda a su identidad histórica.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c) La delimitación de su territorio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theme="minorBidi" w:eastAsiaTheme="minorHAnsi"/>
          <w:b w:val="false"/>
          <w:b w:val="false"/>
          <w:bCs w:val="false"/>
          <w:highlight w:val="none"/>
          <w:shd w:fill="DDDDDD" w:val="clear"/>
        </w:rPr>
      </w:pPr>
      <w:r>
        <w:rPr>
          <w:rFonts w:eastAsia="Calibri" w:cs="" w:cstheme="minorBidi" w:eastAsiaTheme="minorHAnsi"/>
          <w:b w:val="false"/>
          <w:bCs w:val="false"/>
          <w:shd w:fill="DDDDDD" w:val="clear"/>
        </w:rPr>
        <w:t xml:space="preserve">d) Todas las respuestas son correctas. 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5.- Las Comunidades Autónomas se encuentran sometidas al control  de: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Los Tribunales de Justicia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El Tribunal Constitucional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c) El Tribunal de cuentas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d) Todas las respuestas son correctas.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u w:val="none"/>
          <w:shd w:fill="auto" w:val="clear"/>
        </w:rPr>
        <w:t>6</w:t>
      </w:r>
      <w:r>
        <w:rPr>
          <w:rFonts w:eastAsia="Calibri" w:cs="" w:cstheme="minorBidi" w:eastAsiaTheme="minorHAnsi"/>
          <w:b/>
          <w:shd w:fill="auto" w:val="clear"/>
        </w:rPr>
        <w:t>.-  ¿Cuál es el órgano ejecutivo de la Unión Europea?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 El Consejo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El Consejo Europeo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c) La Comisión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d) El Presidente de la Comisión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7.- Las elecciones al Parlamento Europeo se celebran cada: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seis años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b) cinco años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c) cuatro años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d) ocho años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8.- La elección de un Alcalde, tras unas elecciones locales, se efectúa: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Directamente en las elecciones locales.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En sesión extraordinaria al efecto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c) En la sesión constitutiva de la Corporación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d) Por los vecinos exclusivamente.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9.- El ejercicio normal de acciones judiciales compete en un Municipio de gran población al/a la/a los: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Presidente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Pleno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c) Junta de Gobierno Local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d) Anteriores en las materias de sus respectivas competencias.</w:t>
      </w:r>
    </w:p>
    <w:p>
      <w:pPr>
        <w:pStyle w:val="ListParagraph"/>
        <w:spacing w:lineRule="auto" w:line="240" w:before="113" w:after="0"/>
        <w:ind w:left="0" w:right="0" w:hanging="0"/>
        <w:contextualSpacing w:val="false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10.- La Ley 39/2015, de 1 de octubre, tiene por objeto regular los principios a los que se ha de ajustar el ejercicio de la iniciativa legislativa y la potestad reglamentaria.  Entre estos principios no se encuentra:</w:t>
      </w:r>
    </w:p>
    <w:p>
      <w:pPr>
        <w:pStyle w:val="ListParagraph"/>
        <w:spacing w:lineRule="auto" w:line="240" w:before="57" w:after="0"/>
        <w:ind w:left="0" w:right="0" w:hanging="0"/>
        <w:contextualSpacing w:val="false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a) el principio de simplificación administrativa.</w:t>
      </w:r>
    </w:p>
    <w:p>
      <w:pPr>
        <w:pStyle w:val="ListParagraph"/>
        <w:spacing w:lineRule="auto" w:line="240" w:before="0" w:after="0"/>
        <w:ind w:left="0" w:right="0" w:hanging="0"/>
        <w:contextualSpacing w:val="false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los principios de necesidad y eficacia.</w:t>
      </w:r>
    </w:p>
    <w:p>
      <w:pPr>
        <w:pStyle w:val="ListParagraph"/>
        <w:spacing w:lineRule="auto" w:line="240" w:before="0" w:after="0"/>
        <w:ind w:left="0" w:right="0" w:hanging="0"/>
        <w:contextualSpacing w:val="false"/>
        <w:jc w:val="both"/>
        <w:rPr/>
      </w:pPr>
      <w:r>
        <w:rPr>
          <w:rFonts w:eastAsia="Calibri" w:cs="" w:cstheme="minorBidi" w:eastAsiaTheme="minorHAnsi"/>
          <w:shd w:fill="auto" w:val="clear"/>
        </w:rPr>
        <w:t>c) el principio de proporcionalidad</w:t>
      </w:r>
    </w:p>
    <w:p>
      <w:pPr>
        <w:pStyle w:val="ListParagraph"/>
        <w:spacing w:lineRule="auto" w:line="240" w:before="0" w:after="0"/>
        <w:ind w:left="0" w:right="0" w:hanging="0"/>
        <w:contextualSpacing w:val="false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d) los principios de seguridad jurídica, transparencia y eficiencia.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11.- ¿Quién NO puede actuar en representación ante las Administraciones Públicas?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las personas físicas con capacidad de obrar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Las corporaciones, asociaciones y fundaciones de interés público reconocidas por la ley, siempre que ello esté previsto en sus Estatutos.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c) Las asociaciones de interés particular, siempre que ello esté previsto en sus Estatutos.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d) Las personas físicas menores de edad.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12.- Los actos dictados prescindiendo total y absolutamente del procedimiento legalmente establecido o de las normas que contienen las reglas esenciales para la formación de la voluntad de los órganos colegiados, se consideran: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Válidos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b) Nulos de pleno derecho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c) Anulables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d) Irregulares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13.- ¿Quién puede obtener copias de documentos contenidos en un procedimiento que se esté tramitando?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a) solo los interesados en él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cualquier ciudadano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c) Nadie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d) solo otro órgano administrativo.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14.- El silencio administrativo en el recurso de alzada puede ser positivo en el siguiente caso: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a) cuando el recurso se presentó contra un acto presunto desestimatorio de la solicitud del ciudadano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cuando perjudique al ciudadano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c) siempre que beneficie al interés público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d) en ningún supuesto es positivo</w:t>
      </w:r>
    </w:p>
    <w:p>
      <w:pPr>
        <w:pStyle w:val="ListParagraph"/>
        <w:spacing w:lineRule="auto" w:line="240" w:before="113" w:after="0"/>
        <w:ind w:left="0" w:right="0" w:hanging="0"/>
        <w:contextualSpacing w:val="false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15.- Contra el acuerdo que resuelva sobre la ampliación de plazos, que deberá ser notificado a los interesados:</w:t>
      </w:r>
    </w:p>
    <w:p>
      <w:pPr>
        <w:pStyle w:val="ListParagraph"/>
        <w:spacing w:lineRule="auto" w:line="240" w:before="57" w:after="0"/>
        <w:ind w:left="0" w:right="0" w:hanging="0"/>
        <w:contextualSpacing w:val="false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procederá el recurso de alzada.</w:t>
      </w:r>
    </w:p>
    <w:p>
      <w:pPr>
        <w:pStyle w:val="ListParagraph"/>
        <w:spacing w:lineRule="auto" w:line="240" w:before="0" w:after="0"/>
        <w:ind w:left="0" w:right="0" w:hanging="0"/>
        <w:contextualSpacing w:val="false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procederá el  recurso potestativo de reposición</w:t>
      </w:r>
    </w:p>
    <w:p>
      <w:pPr>
        <w:pStyle w:val="ListParagraph"/>
        <w:spacing w:lineRule="auto" w:line="240" w:before="0" w:after="0"/>
        <w:ind w:left="0" w:right="0" w:hanging="0"/>
        <w:contextualSpacing w:val="false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c) procederá el recurso extraordinario de revisión.</w:t>
      </w:r>
    </w:p>
    <w:p>
      <w:pPr>
        <w:pStyle w:val="ListParagraph"/>
        <w:spacing w:lineRule="auto" w:line="240" w:before="0" w:after="0"/>
        <w:ind w:left="0" w:right="0" w:hanging="0"/>
        <w:contextualSpacing w:val="false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d) no cabrá recurso alguno.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16.- Actualmente, la responsabilidad de la Administración se basa en: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La culpabilidad de la misma como causa de un daño a un tercero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b) La existencia real de este daño por la actuación administrativa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c) La propia responsabilidad del funcionario actuante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d) Su actuación ilegítima solamente.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17.- Cuando un Tribunal anula un acto administrativo: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No se responderá por la Administración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Incurrirá en responsabilidad ésta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c) Puede dar lugar a responsabilidad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d) Se presume esta responsabilidad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18.- El ejercicio de la acción de responsabilidad pierde su viabilidad a partir del/de los: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a) año en que se causó el daño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seis meses desde dicho daño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c) dos años desde el mismo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d) no tiene límite alguno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19.- Conforme al artículo 64 de la LO 3/2007, el Gobierno deberá aprobar un Plan para la igualdad entre mujeres y hombres en la Administración General del Estado: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periódicamente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anualmente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c) al inicio de cada legislatura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d) cada cuatro años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20.- Los empleados públicos tienen derecho a (señala la incorrecta):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la inamovilidad en la condición de funcionario de carrera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la adopción de medidas que favorezcan la conciliación de la vida personal, familiar y laboral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c) la formación continua y a la actualización permanente de sus conocimientos y capacidades profesionales, preferentemente fuera del horario laboral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d) participar en la consecución de los objetivos atribuidos a la unidad donde preste sus servicios y a ser informado por sus superiores de las tareas a desarrollar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21.- El Estatuto Básico del Empleado Público tiene por objeto: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establecer las bases del régimen estatutario de los funcionarios públicos incluidos en su ámbito de aplicación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determinar las normas aplicables al personal laboral al servicio de las administraciones públicas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c) a y b son correctas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d) ninguna es correcta.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22.- Los contratos de suministros y de servicios de prestación sucesiva tendrán un plazo máximo de duración de: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tres años, incluyendo posibles prórrogas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b) cinco años, incluyendo posibles prórrogas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c) tres años, sin incluir las posibles prórrogas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d) cinco años, sin incluir las posibles prórrogas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23.- Según el artículo 8.1 de la Ley 19/2013, la información relativa a los contratos menores: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deberá realizarse mensualmente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deberá realizarse trimestralmente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c) podrá realizarse trimestralmente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d) podrá realizarse semestralmente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24.- Las ausencias o faltas de puntualidad al trabajo motivadas por la situación física o psicológica derivada de la violencia de género se considerarán: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Justificadas cuando así lo determinen las autoridades judiciales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Justificadas en todo caso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c) Justificadas, cuando así lo determinen los servicios sociales de atención o servicios de salud, según proceda.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d) Faltas leves.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25.- La Ley de Prevención de Riesgos Laborales establece los principios generales relativos a la prevención de los riesgos profesionales para: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la protección de la seguridad y de la salud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la eliminación o disminución de los riesgos derivados del trabajo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c) la información, la consulta, la participación equilibrada y la formación de los trabajadores en materia preventiva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d) todas son correctas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26.- El compromiso de gasto: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el acto mediante el cual se autoriza la realización de un gasto determinado por una cuantía cierta o aproximada, reservando a tal fin la totalidad o parte de un crédito presupuestario.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b) el acto mediante el cual se acuerda, tras el cumplimiento de los trámites legalmente establecidos, la realización de gastos previamente aprobados por un importe determinado o determinable.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c) el acto mediante el que se declara la existencia de un crédito exigible contra la Hacienda Pública estatal o contra la Seguridad Social, derivado de un gasto aprobado y comprometido y que comporta la propuesta de pago correspondiente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d) Ninguna de las anteriores respuestas es correcta.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27.- Si la norma jurídica que establezca una sanción administrativa no fija un plazo específico, las leves prescribirán: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a los dos años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a los seis meses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c) al año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d) a los tres meses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28.- La incentivación a un particular para que realice una conducta que redunda en beneficio de los demás es propio de la actividad de: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Servicio público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Policía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c) Fomento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d) Coacción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29.- Las sesiones extraordinarias se convocarán como mínimo: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dos días naturales antes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veinticuatro horas antes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c) dos días hábiles antes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d) no se requiere plazo alguno.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30.- A los órganos de las Comunidades Autónomas les corresponderá: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la formulación y aprobación de los Planes urbanísticos con incidencia en la totalidad del territorio autonómico o que tengan carácter supramunicipal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El control sobre la potestad de planeamiento municipal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c) la formulación y aprobación de los Planes que tengan carácter supramunicipal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d) todas las respuestas son correctas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Arial" w:hAnsi="Arial" w:cs="" w:cstheme="minorBidi"/>
          <w:b/>
          <w:b/>
          <w:bCs/>
          <w:highlight w:val="none"/>
          <w:u w:val="single"/>
          <w:shd w:fill="auto" w:val="clear"/>
        </w:rPr>
      </w:pPr>
      <w:r>
        <w:rPr>
          <w:rFonts w:cs="" w:cstheme="minorBidi" w:ascii="Arial" w:hAnsi="Arial"/>
          <w:b/>
          <w:bCs/>
          <w:u w:val="single"/>
          <w:shd w:fill="auto" w:val="clear"/>
        </w:rPr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Arial" w:hAnsi="Arial" w:cs="" w:cstheme="minorBidi"/>
          <w:b/>
          <w:b/>
          <w:bCs/>
          <w:highlight w:val="none"/>
          <w:u w:val="single"/>
          <w:shd w:fill="auto" w:val="clear"/>
        </w:rPr>
      </w:pPr>
      <w:r>
        <w:rPr>
          <w:rFonts w:cs="" w:cstheme="minorBidi" w:ascii="Arial" w:hAnsi="Arial"/>
          <w:b/>
          <w:bCs/>
          <w:u w:val="single"/>
          <w:shd w:fill="auto" w:val="clear"/>
        </w:rPr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Arial" w:hAnsi="Arial" w:cs="" w:cstheme="minorBidi"/>
          <w:b/>
          <w:b/>
          <w:bCs/>
          <w:highlight w:val="none"/>
          <w:u w:val="single"/>
          <w:shd w:fill="auto" w:val="clear"/>
        </w:rPr>
      </w:pPr>
      <w:r>
        <w:rPr>
          <w:rFonts w:eastAsia="Calibri" w:cs="" w:cstheme="minorBidi" w:eastAsiaTheme="minorHAnsi"/>
          <w:b/>
          <w:bCs/>
          <w:u w:val="single"/>
          <w:shd w:fill="auto" w:val="clear"/>
        </w:rPr>
        <w:t>RESERVA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31.- El número mínimo de Diputados al Parlamento Europeo por país será de: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a) seis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cinco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c) cuatro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d) ocho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32.-  El recurso de revisión es: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Unitario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Ordinario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c) Especial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d) Extraordinario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33.-  La responsabilidad de la Administración es: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Ilimitada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b) Objetiva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c) Irreclamable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d) Subjetiva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34.- La violencia de género a que se refiere la Ley Orgánica 1/2004 comprende: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únicamente actos de violencia física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únicamente actos de violencia psicológica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c) actos de violencia física y psicológica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Calibri" w:cs="" w:cstheme="minorBidi" w:eastAsiaTheme="minorHAnsi"/>
          <w:shd w:fill="auto" w:val="clear"/>
        </w:rPr>
        <w:t>d) ninguna es correcta</w:t>
      </w:r>
    </w:p>
    <w:p>
      <w:pPr>
        <w:pStyle w:val="Normal"/>
        <w:spacing w:lineRule="auto" w:line="240" w:before="113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b/>
          <w:shd w:fill="auto" w:val="clear"/>
        </w:rPr>
        <w:t>35.- La regulación de los principios de la potestad sancionadora se lleva a cabo en:</w:t>
      </w:r>
    </w:p>
    <w:p>
      <w:pPr>
        <w:pStyle w:val="Normal"/>
        <w:spacing w:lineRule="auto" w:line="240" w:before="57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a) La Ley de Procedimiento Administrativo Común de las Administraciones Públicas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b) El Reglamento del procedimiento para el ejercicio de la potestad sancionadora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DDDDDD" w:val="clear"/>
        </w:rPr>
      </w:pPr>
      <w:r>
        <w:rPr>
          <w:rFonts w:eastAsia="Calibri" w:cs="" w:cstheme="minorBidi" w:eastAsiaTheme="minorHAnsi"/>
          <w:shd w:fill="DDDDDD" w:val="clear"/>
        </w:rPr>
        <w:t>c) La Ley de Régimen Jurídico del Sector Público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d) La Ley de Régimen Jurídico de las Administraciones Públicas y del Procedimiento Administrativo Común.</w:t>
      </w:r>
    </w:p>
    <w:sectPr>
      <w:footerReference w:type="default" r:id="rId4"/>
      <w:type w:val="nextPage"/>
      <w:pgSz w:w="11906" w:h="16838"/>
      <w:pgMar w:left="1361" w:right="1361" w:gutter="0" w:header="0" w:top="1020" w:footer="850" w:bottom="163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spacing w:before="0" w:after="20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1dc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4c634d"/>
    <w:rPr>
      <w:color w:val="0000FF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20d99"/>
    <w:pPr>
      <w:spacing w:before="0" w:after="200"/>
      <w:ind w:left="720" w:hanging="0"/>
      <w:contextualSpacing/>
    </w:pPr>
    <w:rPr/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592" w:leader="none"/>
        <w:tab w:val="right" w:pos="9184" w:leader="none"/>
      </w:tabs>
    </w:pPr>
    <w:rPr/>
  </w:style>
  <w:style w:type="paragraph" w:styleId="Piedepgina">
    <w:name w:val="Footer"/>
    <w:basedOn w:val="Cabeceraypi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E0E5-F13E-45E7-AA1F-556AF398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LibreOffice/7.2.7.2$Windows_X86_64 LibreOffice_project/8d71d29d553c0f7dcbfa38fbfda25ee34cce99a2</Application>
  <AppVersion>15.0000</AppVersion>
  <Pages>5</Pages>
  <Words>1512</Words>
  <Characters>8014</Characters>
  <CharactersWithSpaces>9360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2024-06-18T19:18:00Z</dcterms:created>
  <dc:creator>Usuario</dc:creator>
  <dc:description/>
  <dc:language>es-ES</dc:language>
  <cp:lastModifiedBy/>
  <cp:lastPrinted>2024-06-19T13:27:42Z</cp:lastPrinted>
  <dcterms:modified xsi:type="dcterms:W3CDTF">2024-06-25T09:51:47Z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